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（责任保险合同纠纷）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pacing w:line="276" w:lineRule="auto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        职务：        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         职务：        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1.理赔款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支付理赔款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元（人民币，下同：如外币需特别注明）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费用明细：</w:t>
            </w:r>
          </w:p>
          <w:p>
            <w:pPr>
              <w:pStyle w:val="15"/>
              <w:numPr>
                <w:ilvl w:val="0"/>
                <w:numId w:val="0"/>
              </w:numPr>
              <w:spacing w:line="276" w:lineRule="auto"/>
              <w:ind w:leftChars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）因事故导致的人身损害赔偿项目，包括：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医疗费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日期间在医院住院（门诊）治疗累计发生医疗费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医疗费发票、医疗费清单、病例资料：有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护理费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住院护理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天支付护理费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元（或护理人员发生误工费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元），或遵医嘱短期护理发生护理费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住院证明、医嘱等：有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营养费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病例资料：有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住院伙食补助费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病例资料：有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误工费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从事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工作，收入状况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，误工时间自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日计至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日，共计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天，误工费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交通费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交通费凭证：有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伤残鉴定费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经鉴定，构成伤残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级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，鉴定费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残疾辅助器具费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其他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（2）因事故导致的非人身相关的财产损失，包括：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2.是否主张实现债权的费用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费用明细：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是否主张诉讼费用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标的总额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约定管辖和诉前保全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1.有无仲裁、法院管辖约定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合同条款及内容：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2.是否已经诉前保全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保全法院：        保全时间：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保全案号：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1.财产保险合同的签订情况（合同名称、主体、签订时间、地点、事故发生时，被保险人与保险标的的关系等）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保险合同的主要约定</w:t>
            </w:r>
          </w:p>
        </w:tc>
        <w:tc>
          <w:tcPr>
            <w:tcW w:w="6823" w:type="dxa"/>
          </w:tcPr>
          <w:p>
            <w:pPr>
              <w:spacing w:line="276" w:lineRule="auto"/>
              <w:ind w:left="1000" w:hanging="1000" w:hangingChars="5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承保险种：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雇主责任险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机动车第三方责任险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车上人员责任险</w:t>
            </w:r>
          </w:p>
          <w:p>
            <w:pPr>
              <w:spacing w:line="276" w:lineRule="auto"/>
              <w:ind w:left="998" w:leftChars="475" w:firstLine="0" w:firstLineChars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物流责任险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保险责任：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保险金额：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保费金额：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保险期间：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免赔额或者免赔率：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违约事由及违约责任：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特别约定：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与争议相关的保险责任条款：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与争议相关的免责条款：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3.是否依法就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保险合同中与投保人有重大利害关系的条款进行提示、说明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保险事故发生的情况（事故发生时间及经过等；交通事故应当写明事故发生的时间和地点、双方车辆的车牌号、事故原因、人员伤亡或车辆财物受损情况、道路交通事故认定书的出具部门与编号、各方责任认定情况等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5.具体损失项目及其数额（附计算方式及理由）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6.责任保险合同的履行情况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.请求承担责任的依据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合同约定：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其他需要说明的内容（可另附页）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证据清单（可另附页）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23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23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23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</w:tbl>
    <w:p>
      <w:pPr>
        <w:spacing w:line="276" w:lineRule="auto"/>
        <w:rPr>
          <w:rFonts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31639"/>
    <w:rsid w:val="00082DDD"/>
    <w:rsid w:val="00087CE9"/>
    <w:rsid w:val="00106E21"/>
    <w:rsid w:val="00144E81"/>
    <w:rsid w:val="00154B2E"/>
    <w:rsid w:val="00194CC9"/>
    <w:rsid w:val="001F6C1F"/>
    <w:rsid w:val="00210477"/>
    <w:rsid w:val="002B1124"/>
    <w:rsid w:val="002D66CB"/>
    <w:rsid w:val="002D6E43"/>
    <w:rsid w:val="002E31F1"/>
    <w:rsid w:val="0035000D"/>
    <w:rsid w:val="003910BE"/>
    <w:rsid w:val="00416AB2"/>
    <w:rsid w:val="00425605"/>
    <w:rsid w:val="00447150"/>
    <w:rsid w:val="004732D6"/>
    <w:rsid w:val="00473F9B"/>
    <w:rsid w:val="00541818"/>
    <w:rsid w:val="00547BE9"/>
    <w:rsid w:val="00552DC5"/>
    <w:rsid w:val="005E254C"/>
    <w:rsid w:val="00662A7A"/>
    <w:rsid w:val="006F45A2"/>
    <w:rsid w:val="007218C7"/>
    <w:rsid w:val="00753F28"/>
    <w:rsid w:val="007C7835"/>
    <w:rsid w:val="007D795C"/>
    <w:rsid w:val="00813E34"/>
    <w:rsid w:val="00834273"/>
    <w:rsid w:val="00843DFC"/>
    <w:rsid w:val="0085670E"/>
    <w:rsid w:val="008A1D18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80844"/>
    <w:rsid w:val="00A95D49"/>
    <w:rsid w:val="00AF56D2"/>
    <w:rsid w:val="00B91AF6"/>
    <w:rsid w:val="00BA7F61"/>
    <w:rsid w:val="00C13FD2"/>
    <w:rsid w:val="00C3703D"/>
    <w:rsid w:val="00C8416D"/>
    <w:rsid w:val="00C93581"/>
    <w:rsid w:val="00CA3AE0"/>
    <w:rsid w:val="00CB61D3"/>
    <w:rsid w:val="00CD1ECD"/>
    <w:rsid w:val="00CD4201"/>
    <w:rsid w:val="00D503FC"/>
    <w:rsid w:val="00D8349B"/>
    <w:rsid w:val="00DC068F"/>
    <w:rsid w:val="00DD6DE9"/>
    <w:rsid w:val="00DE6244"/>
    <w:rsid w:val="00E16B6F"/>
    <w:rsid w:val="00E30D1F"/>
    <w:rsid w:val="00E54FDF"/>
    <w:rsid w:val="00E7020E"/>
    <w:rsid w:val="00E834ED"/>
    <w:rsid w:val="00F21B2E"/>
    <w:rsid w:val="00F56702"/>
    <w:rsid w:val="00F665EB"/>
    <w:rsid w:val="00F77EF7"/>
    <w:rsid w:val="00FB56BF"/>
    <w:rsid w:val="00FC2831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7D7A14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CDB5845"/>
    <w:rsid w:val="0D246F57"/>
    <w:rsid w:val="0D302C21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A84A0F"/>
    <w:rsid w:val="15BE04D1"/>
    <w:rsid w:val="15C41DC5"/>
    <w:rsid w:val="15EA15BB"/>
    <w:rsid w:val="17A933DE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E9439C2"/>
    <w:rsid w:val="202334B1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935DF5"/>
    <w:rsid w:val="35B30245"/>
    <w:rsid w:val="360A6217"/>
    <w:rsid w:val="36C43710"/>
    <w:rsid w:val="37440B72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C27081"/>
    <w:rsid w:val="3D3C393E"/>
    <w:rsid w:val="3D421C50"/>
    <w:rsid w:val="3EC76B54"/>
    <w:rsid w:val="3F230ED8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45343AA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F768EB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DE101F"/>
    <w:rsid w:val="4D106E1F"/>
    <w:rsid w:val="4D65688F"/>
    <w:rsid w:val="4DE95E4E"/>
    <w:rsid w:val="4DFE20BC"/>
    <w:rsid w:val="4E23222F"/>
    <w:rsid w:val="4E864C08"/>
    <w:rsid w:val="4EE67B0A"/>
    <w:rsid w:val="4F626628"/>
    <w:rsid w:val="4FC86A95"/>
    <w:rsid w:val="50C50B26"/>
    <w:rsid w:val="50DB387E"/>
    <w:rsid w:val="50FA2CEF"/>
    <w:rsid w:val="510746C6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DA3A60"/>
    <w:rsid w:val="75910862"/>
    <w:rsid w:val="75AE180A"/>
    <w:rsid w:val="75E36485"/>
    <w:rsid w:val="76A42E74"/>
    <w:rsid w:val="773871A0"/>
    <w:rsid w:val="774B3FA4"/>
    <w:rsid w:val="782C4379"/>
    <w:rsid w:val="783E7EE3"/>
    <w:rsid w:val="788F5528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2783</Words>
  <Characters>2928</Characters>
  <Lines>169</Lines>
  <Paragraphs>242</Paragraphs>
  <TotalTime>0</TotalTime>
  <ScaleCrop>false</ScaleCrop>
  <LinksUpToDate>false</LinksUpToDate>
  <CharactersWithSpaces>3362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2025-06-19T03:08:00Z</dcterms:created>
  <dc:creator>Administrator</dc:creator>
  <cp:lastModifiedBy>初雪</cp:lastModifiedBy>
  <dcterms:modified xsi:type="dcterms:W3CDTF">2025-07-10T11:25:19Z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63D8005D41964DE5A2E117DF72312685_13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